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7E3" w:rsidRPr="001377E3" w:rsidRDefault="001377E3" w:rsidP="001377E3">
      <w:pPr>
        <w:spacing w:after="0"/>
        <w:jc w:val="both"/>
        <w:rPr>
          <w:rFonts w:ascii="Times New Roman" w:hAnsi="Times New Roman" w:cs="Times New Roman"/>
          <w:b/>
          <w:sz w:val="24"/>
          <w:szCs w:val="24"/>
          <w:lang w:val="en-US"/>
        </w:rPr>
      </w:pPr>
      <w:r w:rsidRPr="001377E3">
        <w:rPr>
          <w:rFonts w:ascii="Times New Roman" w:hAnsi="Times New Roman" w:cs="Times New Roman"/>
          <w:b/>
          <w:sz w:val="24"/>
          <w:szCs w:val="24"/>
          <w:lang w:val="en-US"/>
        </w:rPr>
        <w:t>Baum S.J. Factor Five Leiden: the case for global screening</w:t>
      </w:r>
    </w:p>
    <w:p w:rsidR="001377E3" w:rsidRPr="001377E3" w:rsidRDefault="001377E3" w:rsidP="001377E3">
      <w:pPr>
        <w:spacing w:after="0"/>
        <w:jc w:val="both"/>
        <w:rPr>
          <w:rFonts w:ascii="Times New Roman" w:hAnsi="Times New Roman" w:cs="Times New Roman"/>
          <w:sz w:val="24"/>
          <w:szCs w:val="24"/>
          <w:lang w:val="en-US"/>
        </w:rPr>
      </w:pPr>
      <w:r w:rsidRPr="001377E3">
        <w:rPr>
          <w:rFonts w:ascii="Times New Roman" w:hAnsi="Times New Roman" w:cs="Times New Roman"/>
          <w:sz w:val="24"/>
          <w:szCs w:val="24"/>
          <w:lang w:val="en-US"/>
        </w:rPr>
        <w:t>International Heart and Vascular Disease Journal. 2014; 3: 11-17</w:t>
      </w:r>
    </w:p>
    <w:p w:rsidR="001377E3" w:rsidRDefault="001377E3" w:rsidP="001377E3">
      <w:pPr>
        <w:spacing w:after="0"/>
        <w:jc w:val="both"/>
        <w:rPr>
          <w:rFonts w:ascii="Times New Roman" w:hAnsi="Times New Roman" w:cs="Times New Roman"/>
          <w:b/>
          <w:bCs/>
          <w:sz w:val="24"/>
          <w:szCs w:val="24"/>
          <w:lang w:val="en-US"/>
        </w:rPr>
      </w:pPr>
    </w:p>
    <w:p w:rsidR="001377E3" w:rsidRPr="001377E3" w:rsidRDefault="001377E3" w:rsidP="001377E3">
      <w:pPr>
        <w:spacing w:after="0"/>
        <w:jc w:val="both"/>
        <w:rPr>
          <w:rFonts w:ascii="Times New Roman" w:hAnsi="Times New Roman" w:cs="Times New Roman"/>
          <w:b/>
          <w:bCs/>
          <w:sz w:val="24"/>
          <w:szCs w:val="24"/>
          <w:lang w:val="en-US"/>
        </w:rPr>
      </w:pPr>
      <w:r w:rsidRPr="001377E3">
        <w:rPr>
          <w:rFonts w:ascii="Times New Roman" w:hAnsi="Times New Roman" w:cs="Times New Roman"/>
          <w:b/>
          <w:bCs/>
          <w:sz w:val="24"/>
          <w:szCs w:val="24"/>
          <w:lang w:val="en-US"/>
        </w:rPr>
        <w:t>Abstract</w:t>
      </w:r>
    </w:p>
    <w:p w:rsidR="001377E3" w:rsidRPr="001377E3" w:rsidRDefault="001377E3" w:rsidP="001377E3">
      <w:pPr>
        <w:spacing w:after="0"/>
        <w:jc w:val="both"/>
        <w:rPr>
          <w:rFonts w:ascii="Times New Roman" w:hAnsi="Times New Roman" w:cs="Times New Roman"/>
          <w:sz w:val="24"/>
          <w:szCs w:val="24"/>
          <w:lang w:val="en-US"/>
        </w:rPr>
      </w:pPr>
      <w:r w:rsidRPr="001377E3">
        <w:rPr>
          <w:rFonts w:ascii="Times New Roman" w:hAnsi="Times New Roman" w:cs="Times New Roman"/>
          <w:sz w:val="24"/>
          <w:szCs w:val="24"/>
          <w:lang w:val="en-US"/>
        </w:rPr>
        <w:t xml:space="preserve">In 1994 Dr. </w:t>
      </w:r>
      <w:proofErr w:type="spellStart"/>
      <w:r w:rsidRPr="001377E3">
        <w:rPr>
          <w:rFonts w:ascii="Times New Roman" w:hAnsi="Times New Roman" w:cs="Times New Roman"/>
          <w:sz w:val="24"/>
          <w:szCs w:val="24"/>
          <w:lang w:val="en-US"/>
        </w:rPr>
        <w:t>Bertina</w:t>
      </w:r>
      <w:proofErr w:type="spellEnd"/>
      <w:r w:rsidRPr="001377E3">
        <w:rPr>
          <w:rFonts w:ascii="Times New Roman" w:hAnsi="Times New Roman" w:cs="Times New Roman"/>
          <w:sz w:val="24"/>
          <w:szCs w:val="24"/>
          <w:lang w:val="en-US"/>
        </w:rPr>
        <w:t xml:space="preserve"> et al. discovered Factor Five Leiden, the most common cause of the </w:t>
      </w:r>
      <w:proofErr w:type="spellStart"/>
      <w:r w:rsidRPr="001377E3">
        <w:rPr>
          <w:rFonts w:ascii="Times New Roman" w:hAnsi="Times New Roman" w:cs="Times New Roman"/>
          <w:sz w:val="24"/>
          <w:szCs w:val="24"/>
          <w:lang w:val="en-US"/>
        </w:rPr>
        <w:t>thrombophilias</w:t>
      </w:r>
      <w:proofErr w:type="spellEnd"/>
      <w:r w:rsidRPr="001377E3">
        <w:rPr>
          <w:rFonts w:ascii="Times New Roman" w:hAnsi="Times New Roman" w:cs="Times New Roman"/>
          <w:sz w:val="24"/>
          <w:szCs w:val="24"/>
          <w:lang w:val="en-US"/>
        </w:rPr>
        <w:t>, occurring in 5% of the Caucasian population. Since then, hundreds of thousands of individuals have experienced venous thromboembolic events and many have died as a consequence of this mutation. Currently global screening for this mutation has not been advocated. A review of the Factor Five Leiden pathophysiology, prevalence, and impact on a variety of common conditions such as oral contraception, pregnancy, and surgery helps establish the case for global screening. In this era of patient-centric medicine, the contention is that patients deserve the right to know their Factor Five Leiden status in order to make informed decisions about not only birth control choices, but also management during high-risk circumstances. This editorial is meant to be thought provoking and hypothesis generating. Should we or should we not screen the public for this common and life-threatening disorder?</w:t>
      </w:r>
    </w:p>
    <w:p w:rsidR="001377E3" w:rsidRPr="001377E3" w:rsidRDefault="001377E3" w:rsidP="001377E3">
      <w:pPr>
        <w:spacing w:after="0"/>
        <w:jc w:val="both"/>
        <w:rPr>
          <w:rFonts w:ascii="Times New Roman" w:hAnsi="Times New Roman" w:cs="Times New Roman"/>
          <w:b/>
          <w:bCs/>
          <w:sz w:val="24"/>
          <w:szCs w:val="24"/>
          <w:lang w:val="en-US"/>
        </w:rPr>
      </w:pPr>
      <w:r w:rsidRPr="001377E3">
        <w:rPr>
          <w:rFonts w:ascii="Times New Roman" w:hAnsi="Times New Roman" w:cs="Times New Roman"/>
          <w:b/>
          <w:bCs/>
          <w:sz w:val="24"/>
          <w:szCs w:val="24"/>
          <w:lang w:val="en-US"/>
        </w:rPr>
        <w:t>Keywords</w:t>
      </w:r>
    </w:p>
    <w:p w:rsidR="001377E3" w:rsidRDefault="001377E3" w:rsidP="001377E3">
      <w:pPr>
        <w:spacing w:after="0"/>
        <w:jc w:val="both"/>
        <w:rPr>
          <w:rFonts w:ascii="Times New Roman" w:hAnsi="Times New Roman" w:cs="Times New Roman"/>
          <w:sz w:val="24"/>
          <w:szCs w:val="24"/>
          <w:lang w:val="en-US"/>
        </w:rPr>
      </w:pPr>
      <w:r w:rsidRPr="001377E3">
        <w:rPr>
          <w:rFonts w:ascii="Times New Roman" w:hAnsi="Times New Roman" w:cs="Times New Roman"/>
          <w:sz w:val="24"/>
          <w:szCs w:val="24"/>
          <w:lang w:val="en-US"/>
        </w:rPr>
        <w:t xml:space="preserve">Factor Five Leiden, </w:t>
      </w:r>
      <w:proofErr w:type="spellStart"/>
      <w:r w:rsidRPr="001377E3">
        <w:rPr>
          <w:rFonts w:ascii="Times New Roman" w:hAnsi="Times New Roman" w:cs="Times New Roman"/>
          <w:sz w:val="24"/>
          <w:szCs w:val="24"/>
          <w:lang w:val="en-US"/>
        </w:rPr>
        <w:t>thrombophilias</w:t>
      </w:r>
      <w:proofErr w:type="spellEnd"/>
      <w:r w:rsidRPr="001377E3">
        <w:rPr>
          <w:rFonts w:ascii="Times New Roman" w:hAnsi="Times New Roman" w:cs="Times New Roman"/>
          <w:sz w:val="24"/>
          <w:szCs w:val="24"/>
          <w:lang w:val="en-US"/>
        </w:rPr>
        <w:t>, oral contraception, pulmonary embolism, deep vein thrombosis, venous thromboembolic disease</w:t>
      </w:r>
    </w:p>
    <w:p w:rsidR="001377E3" w:rsidRDefault="001377E3" w:rsidP="001377E3">
      <w:pPr>
        <w:spacing w:after="0"/>
        <w:jc w:val="both"/>
        <w:rPr>
          <w:rFonts w:ascii="Times New Roman" w:hAnsi="Times New Roman" w:cs="Times New Roman"/>
          <w:sz w:val="24"/>
          <w:szCs w:val="24"/>
          <w:lang w:val="en-US"/>
        </w:rPr>
      </w:pPr>
    </w:p>
    <w:p w:rsidR="001377E3" w:rsidRDefault="001377E3" w:rsidP="001377E3">
      <w:pPr>
        <w:spacing w:after="0"/>
        <w:jc w:val="both"/>
        <w:rPr>
          <w:rFonts w:ascii="Times New Roman" w:hAnsi="Times New Roman" w:cs="Times New Roman"/>
          <w:sz w:val="24"/>
          <w:szCs w:val="24"/>
          <w:lang w:val="en-US"/>
        </w:rPr>
      </w:pPr>
    </w:p>
    <w:p w:rsidR="00A839F3" w:rsidRDefault="00A839F3" w:rsidP="00A839F3">
      <w:pPr>
        <w:rPr>
          <w:b/>
          <w:bCs/>
          <w:lang w:val="en-US"/>
        </w:rPr>
      </w:pPr>
    </w:p>
    <w:p w:rsidR="00A839F3" w:rsidRPr="00A839F3" w:rsidRDefault="00A839F3" w:rsidP="00A839F3">
      <w:pPr>
        <w:spacing w:after="0"/>
        <w:jc w:val="both"/>
        <w:rPr>
          <w:rFonts w:ascii="Times New Roman" w:hAnsi="Times New Roman" w:cs="Times New Roman"/>
          <w:b/>
          <w:sz w:val="24"/>
          <w:szCs w:val="24"/>
          <w:lang w:val="en-US"/>
        </w:rPr>
      </w:pPr>
      <w:proofErr w:type="spellStart"/>
      <w:r w:rsidRPr="00A839F3">
        <w:rPr>
          <w:rFonts w:ascii="Times New Roman" w:hAnsi="Times New Roman" w:cs="Times New Roman"/>
          <w:b/>
          <w:sz w:val="24"/>
          <w:szCs w:val="24"/>
          <w:lang w:val="en-US"/>
        </w:rPr>
        <w:t>Aronow</w:t>
      </w:r>
      <w:proofErr w:type="spellEnd"/>
      <w:r w:rsidRPr="00A839F3">
        <w:rPr>
          <w:rFonts w:ascii="Times New Roman" w:hAnsi="Times New Roman" w:cs="Times New Roman"/>
          <w:b/>
          <w:sz w:val="24"/>
          <w:szCs w:val="24"/>
          <w:lang w:val="en-US"/>
        </w:rPr>
        <w:t xml:space="preserve"> W.S. Treatment of lower extremity peripheral arterial disease</w:t>
      </w:r>
    </w:p>
    <w:p w:rsidR="00A839F3" w:rsidRPr="00A839F3" w:rsidRDefault="00A839F3" w:rsidP="00A839F3">
      <w:pPr>
        <w:spacing w:after="0"/>
        <w:jc w:val="both"/>
        <w:rPr>
          <w:rFonts w:ascii="Times New Roman" w:hAnsi="Times New Roman" w:cs="Times New Roman"/>
          <w:sz w:val="24"/>
          <w:szCs w:val="24"/>
          <w:lang w:val="en-US"/>
        </w:rPr>
      </w:pPr>
      <w:r w:rsidRPr="00A839F3">
        <w:rPr>
          <w:rFonts w:ascii="Times New Roman" w:hAnsi="Times New Roman" w:cs="Times New Roman"/>
          <w:sz w:val="24"/>
          <w:szCs w:val="24"/>
          <w:lang w:val="en-US"/>
        </w:rPr>
        <w:t>International Heart and Vascular Disease Journal. 2015; 5: 3-15</w:t>
      </w:r>
    </w:p>
    <w:p w:rsidR="00A839F3" w:rsidRPr="00A839F3" w:rsidRDefault="00A839F3" w:rsidP="00A839F3">
      <w:pPr>
        <w:spacing w:after="0"/>
        <w:jc w:val="both"/>
        <w:rPr>
          <w:rFonts w:ascii="Times New Roman" w:hAnsi="Times New Roman" w:cs="Times New Roman"/>
          <w:sz w:val="24"/>
          <w:szCs w:val="24"/>
          <w:lang w:val="en-US"/>
        </w:rPr>
      </w:pPr>
    </w:p>
    <w:p w:rsidR="00A839F3" w:rsidRPr="00A839F3" w:rsidRDefault="00A839F3" w:rsidP="00A839F3">
      <w:pPr>
        <w:spacing w:after="0"/>
        <w:jc w:val="both"/>
        <w:rPr>
          <w:rFonts w:ascii="Times New Roman" w:hAnsi="Times New Roman" w:cs="Times New Roman"/>
          <w:b/>
          <w:bCs/>
          <w:sz w:val="24"/>
          <w:szCs w:val="24"/>
          <w:lang w:val="en-US"/>
        </w:rPr>
      </w:pPr>
      <w:r w:rsidRPr="00A839F3">
        <w:rPr>
          <w:rFonts w:ascii="Times New Roman" w:hAnsi="Times New Roman" w:cs="Times New Roman"/>
          <w:b/>
          <w:bCs/>
          <w:sz w:val="24"/>
          <w:szCs w:val="24"/>
          <w:lang w:val="en-US"/>
        </w:rPr>
        <w:t>Abstract</w:t>
      </w:r>
    </w:p>
    <w:p w:rsidR="00A839F3" w:rsidRPr="00A839F3" w:rsidRDefault="00A839F3" w:rsidP="00A839F3">
      <w:pPr>
        <w:spacing w:after="0"/>
        <w:jc w:val="both"/>
        <w:rPr>
          <w:rFonts w:ascii="Times New Roman" w:hAnsi="Times New Roman" w:cs="Times New Roman"/>
          <w:sz w:val="24"/>
          <w:szCs w:val="24"/>
          <w:lang w:val="en-US"/>
        </w:rPr>
      </w:pPr>
      <w:r w:rsidRPr="00A839F3">
        <w:rPr>
          <w:rFonts w:ascii="Times New Roman" w:hAnsi="Times New Roman" w:cs="Times New Roman"/>
          <w:sz w:val="24"/>
          <w:szCs w:val="24"/>
          <w:lang w:val="en-US"/>
        </w:rPr>
        <w:t xml:space="preserve">Patients with lower extremity peripheral arterial disease (PAD) are at increased risk for all-cause mortality, cardiovascular mortality, and mortality from coronary artery disease (CAD). Smoking should be stopped and hypertension, </w:t>
      </w:r>
      <w:proofErr w:type="spellStart"/>
      <w:r w:rsidRPr="00A839F3">
        <w:rPr>
          <w:rFonts w:ascii="Times New Roman" w:hAnsi="Times New Roman" w:cs="Times New Roman"/>
          <w:sz w:val="24"/>
          <w:szCs w:val="24"/>
          <w:lang w:val="en-US"/>
        </w:rPr>
        <w:t>dyslipidaemia</w:t>
      </w:r>
      <w:proofErr w:type="spellEnd"/>
      <w:r w:rsidRPr="00A839F3">
        <w:rPr>
          <w:rFonts w:ascii="Times New Roman" w:hAnsi="Times New Roman" w:cs="Times New Roman"/>
          <w:sz w:val="24"/>
          <w:szCs w:val="24"/>
          <w:lang w:val="en-US"/>
        </w:rPr>
        <w:t xml:space="preserve">, diabetes mellitus, and hypothyroidism treated. Statins reduce the incidence of intermittent claudication and improve exercise duration until the onset of intermittent claudication in patients with PAD and </w:t>
      </w:r>
      <w:proofErr w:type="spellStart"/>
      <w:r w:rsidRPr="00A839F3">
        <w:rPr>
          <w:rFonts w:ascii="Times New Roman" w:hAnsi="Times New Roman" w:cs="Times New Roman"/>
          <w:sz w:val="24"/>
          <w:szCs w:val="24"/>
          <w:lang w:val="en-US"/>
        </w:rPr>
        <w:t>hypercholesterolaemia</w:t>
      </w:r>
      <w:proofErr w:type="spellEnd"/>
      <w:r w:rsidRPr="00A839F3">
        <w:rPr>
          <w:rFonts w:ascii="Times New Roman" w:hAnsi="Times New Roman" w:cs="Times New Roman"/>
          <w:sz w:val="24"/>
          <w:szCs w:val="24"/>
          <w:lang w:val="en-US"/>
        </w:rPr>
        <w:t xml:space="preserve">. Patients with PAD should be treated with high-dose statins which include atorvastatin 40 mg to 80 mg daily or </w:t>
      </w:r>
      <w:proofErr w:type="spellStart"/>
      <w:r w:rsidRPr="00A839F3">
        <w:rPr>
          <w:rFonts w:ascii="Times New Roman" w:hAnsi="Times New Roman" w:cs="Times New Roman"/>
          <w:sz w:val="24"/>
          <w:szCs w:val="24"/>
          <w:lang w:val="en-US"/>
        </w:rPr>
        <w:t>rosuvastatin</w:t>
      </w:r>
      <w:proofErr w:type="spellEnd"/>
      <w:r w:rsidRPr="00A839F3">
        <w:rPr>
          <w:rFonts w:ascii="Times New Roman" w:hAnsi="Times New Roman" w:cs="Times New Roman"/>
          <w:sz w:val="24"/>
          <w:szCs w:val="24"/>
          <w:lang w:val="en-US"/>
        </w:rPr>
        <w:t xml:space="preserve"> 20 to 40 mg daily. Antiplatelet drugs such as aspirin or </w:t>
      </w:r>
      <w:proofErr w:type="spellStart"/>
      <w:r w:rsidRPr="00A839F3">
        <w:rPr>
          <w:rFonts w:ascii="Times New Roman" w:hAnsi="Times New Roman" w:cs="Times New Roman"/>
          <w:sz w:val="24"/>
          <w:szCs w:val="24"/>
          <w:lang w:val="en-US"/>
        </w:rPr>
        <w:t>clopi-dogrel</w:t>
      </w:r>
      <w:proofErr w:type="spellEnd"/>
      <w:r w:rsidRPr="00A839F3">
        <w:rPr>
          <w:rFonts w:ascii="Times New Roman" w:hAnsi="Times New Roman" w:cs="Times New Roman"/>
          <w:sz w:val="24"/>
          <w:szCs w:val="24"/>
          <w:lang w:val="en-US"/>
        </w:rPr>
        <w:t xml:space="preserve">, </w:t>
      </w:r>
      <w:proofErr w:type="spellStart"/>
      <w:r w:rsidRPr="00A839F3">
        <w:rPr>
          <w:rFonts w:ascii="Times New Roman" w:hAnsi="Times New Roman" w:cs="Times New Roman"/>
          <w:sz w:val="24"/>
          <w:szCs w:val="24"/>
          <w:lang w:val="en-US"/>
        </w:rPr>
        <w:t>angiotensin</w:t>
      </w:r>
      <w:proofErr w:type="spellEnd"/>
      <w:r w:rsidRPr="00A839F3">
        <w:rPr>
          <w:rFonts w:ascii="Times New Roman" w:hAnsi="Times New Roman" w:cs="Times New Roman"/>
          <w:sz w:val="24"/>
          <w:szCs w:val="24"/>
          <w:lang w:val="en-US"/>
        </w:rPr>
        <w:t>-converting enzyme inhibitors, and statins should be given to patients with PAD unless con-</w:t>
      </w:r>
      <w:proofErr w:type="spellStart"/>
      <w:r w:rsidRPr="00A839F3">
        <w:rPr>
          <w:rFonts w:ascii="Times New Roman" w:hAnsi="Times New Roman" w:cs="Times New Roman"/>
          <w:sz w:val="24"/>
          <w:szCs w:val="24"/>
          <w:lang w:val="en-US"/>
        </w:rPr>
        <w:t>traindicated</w:t>
      </w:r>
      <w:proofErr w:type="spellEnd"/>
      <w:r w:rsidRPr="00A839F3">
        <w:rPr>
          <w:rFonts w:ascii="Times New Roman" w:hAnsi="Times New Roman" w:cs="Times New Roman"/>
          <w:sz w:val="24"/>
          <w:szCs w:val="24"/>
          <w:lang w:val="en-US"/>
        </w:rPr>
        <w:t xml:space="preserve">. Beta-blockers should be given if CAD, especially prior myocardial infarction (MI), is present unless contraindicated. </w:t>
      </w:r>
      <w:proofErr w:type="spellStart"/>
      <w:r w:rsidRPr="00A839F3">
        <w:rPr>
          <w:rFonts w:ascii="Times New Roman" w:hAnsi="Times New Roman" w:cs="Times New Roman"/>
          <w:sz w:val="24"/>
          <w:szCs w:val="24"/>
          <w:lang w:val="en-US"/>
        </w:rPr>
        <w:t>Vorapaxar</w:t>
      </w:r>
      <w:proofErr w:type="spellEnd"/>
      <w:r w:rsidRPr="00A839F3">
        <w:rPr>
          <w:rFonts w:ascii="Times New Roman" w:hAnsi="Times New Roman" w:cs="Times New Roman"/>
          <w:sz w:val="24"/>
          <w:szCs w:val="24"/>
          <w:lang w:val="en-US"/>
        </w:rPr>
        <w:t xml:space="preserve"> is an </w:t>
      </w:r>
      <w:proofErr w:type="spellStart"/>
      <w:r w:rsidRPr="00A839F3">
        <w:rPr>
          <w:rFonts w:ascii="Times New Roman" w:hAnsi="Times New Roman" w:cs="Times New Roman"/>
          <w:sz w:val="24"/>
          <w:szCs w:val="24"/>
          <w:lang w:val="en-US"/>
        </w:rPr>
        <w:t>antiplatelet</w:t>
      </w:r>
      <w:proofErr w:type="spellEnd"/>
      <w:r w:rsidRPr="00A839F3">
        <w:rPr>
          <w:rFonts w:ascii="Times New Roman" w:hAnsi="Times New Roman" w:cs="Times New Roman"/>
          <w:sz w:val="24"/>
          <w:szCs w:val="24"/>
          <w:lang w:val="en-US"/>
        </w:rPr>
        <w:t xml:space="preserve"> drug which reduces acute limb </w:t>
      </w:r>
      <w:proofErr w:type="spellStart"/>
      <w:r w:rsidRPr="00A839F3">
        <w:rPr>
          <w:rFonts w:ascii="Times New Roman" w:hAnsi="Times New Roman" w:cs="Times New Roman"/>
          <w:sz w:val="24"/>
          <w:szCs w:val="24"/>
          <w:lang w:val="en-US"/>
        </w:rPr>
        <w:t>ischaemia</w:t>
      </w:r>
      <w:proofErr w:type="spellEnd"/>
      <w:r w:rsidRPr="00A839F3">
        <w:rPr>
          <w:rFonts w:ascii="Times New Roman" w:hAnsi="Times New Roman" w:cs="Times New Roman"/>
          <w:sz w:val="24"/>
          <w:szCs w:val="24"/>
          <w:lang w:val="en-US"/>
        </w:rPr>
        <w:t xml:space="preserve"> and peripheral </w:t>
      </w:r>
      <w:proofErr w:type="spellStart"/>
      <w:r w:rsidRPr="00A839F3">
        <w:rPr>
          <w:rFonts w:ascii="Times New Roman" w:hAnsi="Times New Roman" w:cs="Times New Roman"/>
          <w:sz w:val="24"/>
          <w:szCs w:val="24"/>
          <w:lang w:val="en-US"/>
        </w:rPr>
        <w:t>revascu-larization</w:t>
      </w:r>
      <w:proofErr w:type="spellEnd"/>
      <w:r w:rsidRPr="00A839F3">
        <w:rPr>
          <w:rFonts w:ascii="Times New Roman" w:hAnsi="Times New Roman" w:cs="Times New Roman"/>
          <w:sz w:val="24"/>
          <w:szCs w:val="24"/>
          <w:lang w:val="en-US"/>
        </w:rPr>
        <w:t xml:space="preserve"> in patients with PAD but is contraindicated if there is a history of stroke, transient </w:t>
      </w:r>
      <w:proofErr w:type="spellStart"/>
      <w:r w:rsidRPr="00A839F3">
        <w:rPr>
          <w:rFonts w:ascii="Times New Roman" w:hAnsi="Times New Roman" w:cs="Times New Roman"/>
          <w:sz w:val="24"/>
          <w:szCs w:val="24"/>
          <w:lang w:val="en-US"/>
        </w:rPr>
        <w:t>ischaemic</w:t>
      </w:r>
      <w:proofErr w:type="spellEnd"/>
      <w:r w:rsidRPr="00A839F3">
        <w:rPr>
          <w:rFonts w:ascii="Times New Roman" w:hAnsi="Times New Roman" w:cs="Times New Roman"/>
          <w:sz w:val="24"/>
          <w:szCs w:val="24"/>
          <w:lang w:val="en-US"/>
        </w:rPr>
        <w:t xml:space="preserve"> attack, or bleeding in the head. </w:t>
      </w:r>
      <w:proofErr w:type="spellStart"/>
      <w:r w:rsidRPr="00A839F3">
        <w:rPr>
          <w:rFonts w:ascii="Times New Roman" w:hAnsi="Times New Roman" w:cs="Times New Roman"/>
          <w:sz w:val="24"/>
          <w:szCs w:val="24"/>
          <w:lang w:val="en-US"/>
        </w:rPr>
        <w:t>Cilostazol</w:t>
      </w:r>
      <w:proofErr w:type="spellEnd"/>
      <w:r w:rsidRPr="00A839F3">
        <w:rPr>
          <w:rFonts w:ascii="Times New Roman" w:hAnsi="Times New Roman" w:cs="Times New Roman"/>
          <w:sz w:val="24"/>
          <w:szCs w:val="24"/>
          <w:lang w:val="en-US"/>
        </w:rPr>
        <w:t xml:space="preserve"> improves exercise time until intermittent claudication. Exercise rehabilitation </w:t>
      </w:r>
      <w:proofErr w:type="spellStart"/>
      <w:proofErr w:type="gramStart"/>
      <w:r w:rsidRPr="00A839F3">
        <w:rPr>
          <w:rFonts w:ascii="Times New Roman" w:hAnsi="Times New Roman" w:cs="Times New Roman"/>
          <w:sz w:val="24"/>
          <w:szCs w:val="24"/>
          <w:lang w:val="en-US"/>
        </w:rPr>
        <w:t>programmes</w:t>
      </w:r>
      <w:proofErr w:type="spellEnd"/>
      <w:proofErr w:type="gramEnd"/>
      <w:r w:rsidRPr="00A839F3">
        <w:rPr>
          <w:rFonts w:ascii="Times New Roman" w:hAnsi="Times New Roman" w:cs="Times New Roman"/>
          <w:sz w:val="24"/>
          <w:szCs w:val="24"/>
          <w:lang w:val="en-US"/>
        </w:rPr>
        <w:t xml:space="preserve"> should be used. Indications for lower extremity percutaneous transluminal angioplasty or bypass surgery are 1) incapacitating claudication in patients interfering with work or lifestyle; 2) limb salvage in patients with limb-threatening </w:t>
      </w:r>
      <w:proofErr w:type="spellStart"/>
      <w:r w:rsidRPr="00A839F3">
        <w:rPr>
          <w:rFonts w:ascii="Times New Roman" w:hAnsi="Times New Roman" w:cs="Times New Roman"/>
          <w:sz w:val="24"/>
          <w:szCs w:val="24"/>
          <w:lang w:val="en-US"/>
        </w:rPr>
        <w:t>ischaemia</w:t>
      </w:r>
      <w:proofErr w:type="spellEnd"/>
      <w:r w:rsidRPr="00A839F3">
        <w:rPr>
          <w:rFonts w:ascii="Times New Roman" w:hAnsi="Times New Roman" w:cs="Times New Roman"/>
          <w:sz w:val="24"/>
          <w:szCs w:val="24"/>
          <w:lang w:val="en-US"/>
        </w:rPr>
        <w:t xml:space="preserve"> as manifested by rest pain, non-healing ulcers, and/or infection or gangrene; and 3) </w:t>
      </w:r>
      <w:proofErr w:type="spellStart"/>
      <w:r w:rsidRPr="00A839F3">
        <w:rPr>
          <w:rFonts w:ascii="Times New Roman" w:hAnsi="Times New Roman" w:cs="Times New Roman"/>
          <w:sz w:val="24"/>
          <w:szCs w:val="24"/>
          <w:lang w:val="en-US"/>
        </w:rPr>
        <w:t>vasculogenic</w:t>
      </w:r>
      <w:proofErr w:type="spellEnd"/>
      <w:r w:rsidRPr="00A839F3">
        <w:rPr>
          <w:rFonts w:ascii="Times New Roman" w:hAnsi="Times New Roman" w:cs="Times New Roman"/>
          <w:sz w:val="24"/>
          <w:szCs w:val="24"/>
          <w:lang w:val="en-US"/>
        </w:rPr>
        <w:t xml:space="preserve"> impotence.</w:t>
      </w:r>
    </w:p>
    <w:p w:rsidR="00A839F3" w:rsidRPr="00A839F3" w:rsidRDefault="00A839F3" w:rsidP="00A839F3">
      <w:pPr>
        <w:spacing w:after="0"/>
        <w:jc w:val="both"/>
        <w:rPr>
          <w:rFonts w:ascii="Times New Roman" w:hAnsi="Times New Roman" w:cs="Times New Roman"/>
          <w:b/>
          <w:bCs/>
          <w:sz w:val="24"/>
          <w:szCs w:val="24"/>
          <w:lang w:val="en-US"/>
        </w:rPr>
      </w:pPr>
      <w:r w:rsidRPr="00A839F3">
        <w:rPr>
          <w:rFonts w:ascii="Times New Roman" w:hAnsi="Times New Roman" w:cs="Times New Roman"/>
          <w:b/>
          <w:bCs/>
          <w:sz w:val="24"/>
          <w:szCs w:val="24"/>
          <w:lang w:val="en-US"/>
        </w:rPr>
        <w:t>Keywords</w:t>
      </w:r>
    </w:p>
    <w:p w:rsidR="00A839F3" w:rsidRDefault="00A839F3" w:rsidP="00A839F3">
      <w:pPr>
        <w:spacing w:after="0"/>
        <w:jc w:val="both"/>
        <w:rPr>
          <w:rFonts w:ascii="Times New Roman" w:hAnsi="Times New Roman" w:cs="Times New Roman"/>
          <w:sz w:val="24"/>
          <w:szCs w:val="24"/>
          <w:lang w:val="en-US"/>
        </w:rPr>
      </w:pPr>
      <w:r w:rsidRPr="00A839F3">
        <w:rPr>
          <w:rFonts w:ascii="Times New Roman" w:hAnsi="Times New Roman" w:cs="Times New Roman"/>
          <w:sz w:val="24"/>
          <w:szCs w:val="24"/>
          <w:lang w:val="en-US"/>
        </w:rPr>
        <w:t>Peripheral arterial disease; intermittent claudication; exercise rehabilitation; revascularization; aspirin; statins</w:t>
      </w:r>
    </w:p>
    <w:p w:rsidR="00A1486D" w:rsidRDefault="00A1486D" w:rsidP="00A839F3">
      <w:pPr>
        <w:spacing w:after="0"/>
        <w:jc w:val="both"/>
        <w:rPr>
          <w:rFonts w:ascii="Times New Roman" w:hAnsi="Times New Roman" w:cs="Times New Roman"/>
          <w:sz w:val="24"/>
          <w:szCs w:val="24"/>
          <w:lang w:val="en-US"/>
        </w:rPr>
      </w:pPr>
    </w:p>
    <w:p w:rsidR="00A1486D" w:rsidRDefault="00A1486D" w:rsidP="00A839F3">
      <w:pPr>
        <w:spacing w:after="0"/>
        <w:jc w:val="both"/>
        <w:rPr>
          <w:rFonts w:ascii="Times New Roman" w:hAnsi="Times New Roman" w:cs="Times New Roman"/>
          <w:sz w:val="24"/>
          <w:szCs w:val="24"/>
          <w:lang w:val="en-US"/>
        </w:rPr>
      </w:pPr>
    </w:p>
    <w:p w:rsidR="00A1486D" w:rsidRDefault="00A1486D" w:rsidP="00A839F3">
      <w:pPr>
        <w:spacing w:after="0"/>
        <w:jc w:val="both"/>
        <w:rPr>
          <w:rFonts w:ascii="Times New Roman" w:hAnsi="Times New Roman" w:cs="Times New Roman"/>
          <w:sz w:val="24"/>
          <w:szCs w:val="24"/>
          <w:lang w:val="en-US"/>
        </w:rPr>
      </w:pPr>
    </w:p>
    <w:p w:rsidR="00735A35" w:rsidRPr="00735A35" w:rsidRDefault="00735A35" w:rsidP="00735A35">
      <w:pPr>
        <w:spacing w:after="0"/>
        <w:rPr>
          <w:rFonts w:ascii="Times New Roman" w:hAnsi="Times New Roman" w:cs="Times New Roman"/>
          <w:b/>
          <w:sz w:val="24"/>
          <w:szCs w:val="24"/>
          <w:lang w:val="en-US"/>
        </w:rPr>
      </w:pPr>
      <w:proofErr w:type="spellStart"/>
      <w:r w:rsidRPr="00735A35">
        <w:rPr>
          <w:rFonts w:ascii="Times New Roman" w:hAnsi="Times New Roman" w:cs="Times New Roman"/>
          <w:b/>
          <w:sz w:val="24"/>
          <w:szCs w:val="24"/>
          <w:lang w:val="en-US"/>
        </w:rPr>
        <w:lastRenderedPageBreak/>
        <w:t>Güler</w:t>
      </w:r>
      <w:proofErr w:type="spellEnd"/>
      <w:r w:rsidRPr="00735A35">
        <w:rPr>
          <w:rFonts w:ascii="Times New Roman" w:hAnsi="Times New Roman" w:cs="Times New Roman"/>
          <w:b/>
          <w:sz w:val="24"/>
          <w:szCs w:val="24"/>
          <w:lang w:val="en-US"/>
        </w:rPr>
        <w:t xml:space="preserve"> E., </w:t>
      </w:r>
      <w:proofErr w:type="spellStart"/>
      <w:r w:rsidRPr="00735A35">
        <w:rPr>
          <w:rFonts w:ascii="Times New Roman" w:hAnsi="Times New Roman" w:cs="Times New Roman"/>
          <w:b/>
          <w:sz w:val="24"/>
          <w:szCs w:val="24"/>
          <w:lang w:val="en-US"/>
        </w:rPr>
        <w:t>Güler</w:t>
      </w:r>
      <w:proofErr w:type="spellEnd"/>
      <w:r w:rsidRPr="00735A35">
        <w:rPr>
          <w:rFonts w:ascii="Times New Roman" w:hAnsi="Times New Roman" w:cs="Times New Roman"/>
          <w:b/>
          <w:sz w:val="24"/>
          <w:szCs w:val="24"/>
          <w:lang w:val="en-US"/>
        </w:rPr>
        <w:t xml:space="preserve"> G.B., </w:t>
      </w:r>
      <w:proofErr w:type="spellStart"/>
      <w:r w:rsidRPr="00735A35">
        <w:rPr>
          <w:rFonts w:ascii="Times New Roman" w:hAnsi="Times New Roman" w:cs="Times New Roman"/>
          <w:b/>
          <w:sz w:val="24"/>
          <w:szCs w:val="24"/>
          <w:lang w:val="en-US"/>
        </w:rPr>
        <w:t>Omaygenç</w:t>
      </w:r>
      <w:proofErr w:type="spellEnd"/>
      <w:r w:rsidRPr="00735A35">
        <w:rPr>
          <w:rFonts w:ascii="Times New Roman" w:hAnsi="Times New Roman" w:cs="Times New Roman"/>
          <w:b/>
          <w:sz w:val="24"/>
          <w:szCs w:val="24"/>
          <w:lang w:val="en-US"/>
        </w:rPr>
        <w:t xml:space="preserve"> M.O., </w:t>
      </w:r>
      <w:proofErr w:type="spellStart"/>
      <w:r w:rsidRPr="00735A35">
        <w:rPr>
          <w:rFonts w:ascii="Times New Roman" w:hAnsi="Times New Roman" w:cs="Times New Roman"/>
          <w:b/>
          <w:sz w:val="24"/>
          <w:szCs w:val="24"/>
          <w:lang w:val="en-US"/>
        </w:rPr>
        <w:t>Demir</w:t>
      </w:r>
      <w:proofErr w:type="spellEnd"/>
      <w:r w:rsidRPr="00735A35">
        <w:rPr>
          <w:rFonts w:ascii="Times New Roman" w:hAnsi="Times New Roman" w:cs="Times New Roman"/>
          <w:b/>
          <w:sz w:val="24"/>
          <w:szCs w:val="24"/>
          <w:lang w:val="en-US"/>
        </w:rPr>
        <w:t xml:space="preserve"> G.G., </w:t>
      </w:r>
      <w:proofErr w:type="spellStart"/>
      <w:r w:rsidRPr="00735A35">
        <w:rPr>
          <w:rFonts w:ascii="Times New Roman" w:hAnsi="Times New Roman" w:cs="Times New Roman"/>
          <w:b/>
          <w:sz w:val="24"/>
          <w:szCs w:val="24"/>
          <w:lang w:val="en-US"/>
        </w:rPr>
        <w:t>Güneş</w:t>
      </w:r>
      <w:proofErr w:type="spellEnd"/>
      <w:r w:rsidRPr="00735A35">
        <w:rPr>
          <w:rFonts w:ascii="Times New Roman" w:hAnsi="Times New Roman" w:cs="Times New Roman"/>
          <w:b/>
          <w:sz w:val="24"/>
          <w:szCs w:val="24"/>
          <w:lang w:val="en-US"/>
        </w:rPr>
        <w:t> H.M. Acute pulmonary embolism complicated with coronary slow flow in a morbidly obese patient: a case report</w:t>
      </w:r>
    </w:p>
    <w:p w:rsidR="00735A35" w:rsidRPr="00735A35" w:rsidRDefault="00735A35" w:rsidP="00735A35">
      <w:pPr>
        <w:spacing w:after="0"/>
        <w:rPr>
          <w:rFonts w:ascii="Times New Roman" w:hAnsi="Times New Roman" w:cs="Times New Roman"/>
          <w:sz w:val="24"/>
          <w:szCs w:val="24"/>
          <w:lang w:val="en-US"/>
        </w:rPr>
      </w:pPr>
      <w:r w:rsidRPr="00735A35">
        <w:rPr>
          <w:rFonts w:ascii="Times New Roman" w:hAnsi="Times New Roman" w:cs="Times New Roman"/>
          <w:sz w:val="24"/>
          <w:szCs w:val="24"/>
          <w:lang w:val="en-US"/>
        </w:rPr>
        <w:t>International Heart and Vascular Disease Journal. 2015; 6: 37-41</w:t>
      </w:r>
    </w:p>
    <w:p w:rsidR="00735A35" w:rsidRDefault="00735A35" w:rsidP="00735A35">
      <w:pPr>
        <w:spacing w:after="0"/>
        <w:rPr>
          <w:rFonts w:ascii="Times New Roman" w:hAnsi="Times New Roman" w:cs="Times New Roman"/>
          <w:b/>
          <w:bCs/>
          <w:sz w:val="24"/>
          <w:szCs w:val="24"/>
          <w:lang w:val="en-US"/>
        </w:rPr>
      </w:pPr>
    </w:p>
    <w:p w:rsidR="00735A35" w:rsidRPr="00735A35" w:rsidRDefault="00735A35" w:rsidP="00735A35">
      <w:pPr>
        <w:spacing w:after="0"/>
        <w:rPr>
          <w:rFonts w:ascii="Times New Roman" w:hAnsi="Times New Roman" w:cs="Times New Roman"/>
          <w:b/>
          <w:bCs/>
          <w:sz w:val="24"/>
          <w:szCs w:val="24"/>
          <w:lang w:val="en-US"/>
        </w:rPr>
      </w:pPr>
      <w:r w:rsidRPr="00735A35">
        <w:rPr>
          <w:rFonts w:ascii="Times New Roman" w:hAnsi="Times New Roman" w:cs="Times New Roman"/>
          <w:b/>
          <w:bCs/>
          <w:sz w:val="24"/>
          <w:szCs w:val="24"/>
          <w:lang w:val="en-US"/>
        </w:rPr>
        <w:t>Summary</w:t>
      </w:r>
    </w:p>
    <w:p w:rsidR="00735A35" w:rsidRPr="00735A35" w:rsidRDefault="00735A35" w:rsidP="00735A35">
      <w:pPr>
        <w:spacing w:after="0"/>
        <w:rPr>
          <w:rFonts w:ascii="Times New Roman" w:hAnsi="Times New Roman" w:cs="Times New Roman"/>
          <w:sz w:val="24"/>
          <w:szCs w:val="24"/>
          <w:lang w:val="en-US"/>
        </w:rPr>
      </w:pPr>
      <w:r w:rsidRPr="00735A35">
        <w:rPr>
          <w:rFonts w:ascii="Times New Roman" w:hAnsi="Times New Roman" w:cs="Times New Roman"/>
          <w:sz w:val="24"/>
          <w:szCs w:val="24"/>
          <w:lang w:val="en-US"/>
        </w:rPr>
        <w:t xml:space="preserve">Pulmonary embolism (PE) is frequently misdiagnosed as acute coronary syndrome (ACS) due to common </w:t>
      </w:r>
      <w:proofErr w:type="spellStart"/>
      <w:r w:rsidRPr="00735A35">
        <w:rPr>
          <w:rFonts w:ascii="Times New Roman" w:hAnsi="Times New Roman" w:cs="Times New Roman"/>
          <w:sz w:val="24"/>
          <w:szCs w:val="24"/>
          <w:lang w:val="en-US"/>
        </w:rPr>
        <w:t>symp</w:t>
      </w:r>
      <w:proofErr w:type="spellEnd"/>
      <w:r w:rsidRPr="00735A35">
        <w:rPr>
          <w:rFonts w:ascii="Times New Roman" w:hAnsi="Times New Roman" w:cs="Times New Roman"/>
          <w:sz w:val="24"/>
          <w:szCs w:val="24"/>
          <w:lang w:val="en-US"/>
        </w:rPr>
        <w:t>-toms and electrocardiographic (ECG) findings. Coronary slow flow contributes to ECG changes observed in acute pulmonary embolism. In morbidly obese patients, the efficacy of a fixed dose of novel oral anticoagulants (NOACs), which are commonly used for treatment, needs further investigation.</w:t>
      </w:r>
    </w:p>
    <w:p w:rsidR="00735A35" w:rsidRPr="00735A35" w:rsidRDefault="00735A35" w:rsidP="00735A35">
      <w:pPr>
        <w:spacing w:after="0"/>
        <w:rPr>
          <w:rFonts w:ascii="Times New Roman" w:hAnsi="Times New Roman" w:cs="Times New Roman"/>
          <w:b/>
          <w:bCs/>
          <w:sz w:val="24"/>
          <w:szCs w:val="24"/>
          <w:lang w:val="en-US"/>
        </w:rPr>
      </w:pPr>
      <w:r w:rsidRPr="00735A35">
        <w:rPr>
          <w:rFonts w:ascii="Times New Roman" w:hAnsi="Times New Roman" w:cs="Times New Roman"/>
          <w:b/>
          <w:bCs/>
          <w:sz w:val="24"/>
          <w:szCs w:val="24"/>
          <w:lang w:val="en-US"/>
        </w:rPr>
        <w:t>Keywords</w:t>
      </w:r>
    </w:p>
    <w:p w:rsidR="00735A35" w:rsidRDefault="00735A35" w:rsidP="00735A35">
      <w:pPr>
        <w:spacing w:after="0"/>
        <w:rPr>
          <w:rFonts w:ascii="Times New Roman" w:hAnsi="Times New Roman" w:cs="Times New Roman"/>
          <w:sz w:val="24"/>
          <w:szCs w:val="24"/>
          <w:lang w:val="en-US"/>
        </w:rPr>
      </w:pPr>
      <w:r w:rsidRPr="00735A35">
        <w:rPr>
          <w:rFonts w:ascii="Times New Roman" w:hAnsi="Times New Roman" w:cs="Times New Roman"/>
          <w:sz w:val="24"/>
          <w:szCs w:val="24"/>
          <w:lang w:val="en-US"/>
        </w:rPr>
        <w:t>Pulmonary embolism, slow flow, obesity</w:t>
      </w:r>
    </w:p>
    <w:p w:rsidR="0041113C" w:rsidRDefault="0041113C" w:rsidP="00735A35">
      <w:pPr>
        <w:spacing w:after="0"/>
        <w:rPr>
          <w:rFonts w:ascii="Times New Roman" w:hAnsi="Times New Roman" w:cs="Times New Roman"/>
          <w:sz w:val="24"/>
          <w:szCs w:val="24"/>
          <w:lang w:val="en-US"/>
        </w:rPr>
      </w:pPr>
    </w:p>
    <w:p w:rsidR="0041113C" w:rsidRDefault="0041113C" w:rsidP="00735A35">
      <w:pPr>
        <w:spacing w:after="0"/>
        <w:rPr>
          <w:rFonts w:ascii="Times New Roman" w:hAnsi="Times New Roman" w:cs="Times New Roman"/>
          <w:sz w:val="24"/>
          <w:szCs w:val="24"/>
          <w:lang w:val="en-US"/>
        </w:rPr>
      </w:pPr>
    </w:p>
    <w:p w:rsidR="0041113C" w:rsidRDefault="0041113C" w:rsidP="00735A35">
      <w:pPr>
        <w:spacing w:after="0"/>
        <w:rPr>
          <w:rFonts w:ascii="Times New Roman" w:hAnsi="Times New Roman" w:cs="Times New Roman"/>
          <w:sz w:val="24"/>
          <w:szCs w:val="24"/>
          <w:lang w:val="en-US"/>
        </w:rPr>
      </w:pPr>
    </w:p>
    <w:p w:rsidR="00FC27DA" w:rsidRPr="00FC27DA" w:rsidRDefault="00FC27DA" w:rsidP="00FC27DA">
      <w:pPr>
        <w:spacing w:after="0"/>
        <w:jc w:val="both"/>
        <w:rPr>
          <w:rFonts w:ascii="Times New Roman" w:hAnsi="Times New Roman" w:cs="Times New Roman"/>
          <w:b/>
          <w:sz w:val="24"/>
          <w:szCs w:val="24"/>
          <w:lang w:val="en-US"/>
        </w:rPr>
      </w:pPr>
      <w:proofErr w:type="spellStart"/>
      <w:r w:rsidRPr="00FC27DA">
        <w:rPr>
          <w:rFonts w:ascii="Times New Roman" w:hAnsi="Times New Roman" w:cs="Times New Roman"/>
          <w:b/>
          <w:sz w:val="24"/>
          <w:szCs w:val="24"/>
          <w:lang w:val="en-US"/>
        </w:rPr>
        <w:t>Sokhach</w:t>
      </w:r>
      <w:proofErr w:type="spellEnd"/>
      <w:r w:rsidRPr="00FC27DA">
        <w:rPr>
          <w:rFonts w:ascii="Times New Roman" w:hAnsi="Times New Roman" w:cs="Times New Roman"/>
          <w:b/>
          <w:sz w:val="24"/>
          <w:szCs w:val="24"/>
          <w:lang w:val="en-US"/>
        </w:rPr>
        <w:t xml:space="preserve"> </w:t>
      </w:r>
      <w:proofErr w:type="spellStart"/>
      <w:r w:rsidRPr="00FC27DA">
        <w:rPr>
          <w:rFonts w:ascii="Times New Roman" w:hAnsi="Times New Roman" w:cs="Times New Roman"/>
          <w:b/>
          <w:sz w:val="24"/>
          <w:szCs w:val="24"/>
          <w:lang w:val="en-US"/>
        </w:rPr>
        <w:t>A.Ya</w:t>
      </w:r>
      <w:proofErr w:type="spellEnd"/>
      <w:r w:rsidRPr="00FC27DA">
        <w:rPr>
          <w:rFonts w:ascii="Times New Roman" w:hAnsi="Times New Roman" w:cs="Times New Roman"/>
          <w:b/>
          <w:sz w:val="24"/>
          <w:szCs w:val="24"/>
          <w:lang w:val="en-US"/>
        </w:rPr>
        <w:t xml:space="preserve">., </w:t>
      </w:r>
      <w:proofErr w:type="spellStart"/>
      <w:r w:rsidRPr="00FC27DA">
        <w:rPr>
          <w:rFonts w:ascii="Times New Roman" w:hAnsi="Times New Roman" w:cs="Times New Roman"/>
          <w:b/>
          <w:sz w:val="24"/>
          <w:szCs w:val="24"/>
          <w:lang w:val="en-US"/>
        </w:rPr>
        <w:t>Solgalova</w:t>
      </w:r>
      <w:proofErr w:type="spellEnd"/>
      <w:r w:rsidRPr="00FC27DA">
        <w:rPr>
          <w:rFonts w:ascii="Times New Roman" w:hAnsi="Times New Roman" w:cs="Times New Roman"/>
          <w:b/>
          <w:sz w:val="24"/>
          <w:szCs w:val="24"/>
          <w:lang w:val="en-US"/>
        </w:rPr>
        <w:t xml:space="preserve"> S.A., </w:t>
      </w:r>
      <w:proofErr w:type="spellStart"/>
      <w:r w:rsidRPr="00FC27DA">
        <w:rPr>
          <w:rFonts w:ascii="Times New Roman" w:hAnsi="Times New Roman" w:cs="Times New Roman"/>
          <w:b/>
          <w:sz w:val="24"/>
          <w:szCs w:val="24"/>
          <w:lang w:val="en-US"/>
        </w:rPr>
        <w:t>Kechedzhieva</w:t>
      </w:r>
      <w:proofErr w:type="spellEnd"/>
      <w:r w:rsidRPr="00FC27DA">
        <w:rPr>
          <w:rFonts w:ascii="Times New Roman" w:hAnsi="Times New Roman" w:cs="Times New Roman"/>
          <w:b/>
          <w:sz w:val="24"/>
          <w:szCs w:val="24"/>
          <w:lang w:val="en-US"/>
        </w:rPr>
        <w:t xml:space="preserve"> S.G. </w:t>
      </w:r>
    </w:p>
    <w:p w:rsidR="00FC27DA" w:rsidRPr="00FC27DA" w:rsidRDefault="00FC27DA" w:rsidP="00FC27DA">
      <w:pPr>
        <w:spacing w:after="0"/>
        <w:jc w:val="both"/>
        <w:rPr>
          <w:rFonts w:ascii="Times New Roman" w:hAnsi="Times New Roman" w:cs="Times New Roman"/>
          <w:sz w:val="24"/>
          <w:szCs w:val="24"/>
          <w:lang w:val="en-US"/>
        </w:rPr>
      </w:pPr>
      <w:r w:rsidRPr="00FC27DA">
        <w:rPr>
          <w:rFonts w:ascii="Times New Roman" w:hAnsi="Times New Roman" w:cs="Times New Roman"/>
          <w:sz w:val="24"/>
          <w:szCs w:val="24"/>
          <w:lang w:val="en-US"/>
        </w:rPr>
        <w:t xml:space="preserve">Chronic mesenteric ischemia. What should the general practitioner know? </w:t>
      </w:r>
    </w:p>
    <w:p w:rsidR="00FC27DA" w:rsidRPr="00FC27DA" w:rsidRDefault="00FC27DA" w:rsidP="00FC27DA">
      <w:pPr>
        <w:spacing w:after="0"/>
        <w:jc w:val="both"/>
        <w:rPr>
          <w:rFonts w:ascii="Times New Roman" w:hAnsi="Times New Roman" w:cs="Times New Roman"/>
          <w:sz w:val="24"/>
          <w:szCs w:val="24"/>
          <w:lang w:val="en-US"/>
        </w:rPr>
      </w:pPr>
      <w:r w:rsidRPr="00FC27DA">
        <w:rPr>
          <w:rFonts w:ascii="Times New Roman" w:hAnsi="Times New Roman" w:cs="Times New Roman"/>
          <w:sz w:val="24"/>
          <w:szCs w:val="24"/>
          <w:lang w:val="en-US"/>
        </w:rPr>
        <w:t>International Heart and Vascular Disease Journal. 2017; 14: 36-43</w:t>
      </w:r>
    </w:p>
    <w:p w:rsidR="00FC27DA" w:rsidRDefault="00FC27DA" w:rsidP="00FC27DA">
      <w:pPr>
        <w:spacing w:after="0"/>
        <w:jc w:val="both"/>
        <w:rPr>
          <w:rFonts w:ascii="Times New Roman" w:hAnsi="Times New Roman" w:cs="Times New Roman"/>
          <w:b/>
          <w:bCs/>
          <w:sz w:val="24"/>
          <w:szCs w:val="24"/>
          <w:lang w:val="en-US"/>
        </w:rPr>
      </w:pPr>
    </w:p>
    <w:p w:rsidR="00FC27DA" w:rsidRPr="00FC27DA" w:rsidRDefault="00FC27DA" w:rsidP="00FC27DA">
      <w:pPr>
        <w:spacing w:after="0"/>
        <w:jc w:val="both"/>
        <w:rPr>
          <w:rFonts w:ascii="Times New Roman" w:hAnsi="Times New Roman" w:cs="Times New Roman"/>
          <w:b/>
          <w:bCs/>
          <w:sz w:val="24"/>
          <w:szCs w:val="24"/>
          <w:lang w:val="en-US"/>
        </w:rPr>
      </w:pPr>
      <w:r w:rsidRPr="00FC27DA">
        <w:rPr>
          <w:rFonts w:ascii="Times New Roman" w:hAnsi="Times New Roman" w:cs="Times New Roman"/>
          <w:b/>
          <w:bCs/>
          <w:sz w:val="24"/>
          <w:szCs w:val="24"/>
          <w:lang w:val="en-US"/>
        </w:rPr>
        <w:t>Summary</w:t>
      </w:r>
    </w:p>
    <w:p w:rsidR="00FC27DA" w:rsidRPr="00FC27DA" w:rsidRDefault="00FC27DA" w:rsidP="00FC27DA">
      <w:pPr>
        <w:spacing w:after="0"/>
        <w:jc w:val="both"/>
        <w:rPr>
          <w:rFonts w:ascii="Times New Roman" w:hAnsi="Times New Roman" w:cs="Times New Roman"/>
          <w:b/>
          <w:bCs/>
          <w:sz w:val="24"/>
          <w:szCs w:val="24"/>
          <w:lang w:val="en-US"/>
        </w:rPr>
      </w:pPr>
      <w:r w:rsidRPr="00FC27DA">
        <w:rPr>
          <w:rFonts w:ascii="Times New Roman" w:hAnsi="Times New Roman" w:cs="Times New Roman"/>
          <w:sz w:val="24"/>
          <w:szCs w:val="24"/>
          <w:lang w:val="en-US"/>
        </w:rPr>
        <w:t>This review article observes the problems of chronic mesenteric ischemia. It is difficult for general practitioners to diagnose this condition correctly due to lack of specific symptoms. This article discusses the questions of etiology, classification of this condition made by several authors, clinical manifestations depending on localization of vascular lesions and covers the issues of chronic mesenteric ischemia. Aortic angiography, abdominal aorta and mesenteric arteries duplex scanning, computer angiography and magnetic resonance angiography, spiral computer tomography can be used for the diagnostics of visceral artery stenosis. Chronic mesenteric ischemia can be treated conservatively and surgically, considering both urgent and planned operations. The tactics of conservative treatment depends on clinical manifestations’ intensity, disease’s functional class and should include lipid-lowering therapy.</w:t>
      </w:r>
    </w:p>
    <w:p w:rsidR="00FC27DA" w:rsidRPr="00FC27DA" w:rsidRDefault="00FC27DA" w:rsidP="00FC27DA">
      <w:pPr>
        <w:spacing w:after="0"/>
        <w:jc w:val="both"/>
        <w:rPr>
          <w:rFonts w:ascii="Times New Roman" w:hAnsi="Times New Roman" w:cs="Times New Roman"/>
          <w:sz w:val="24"/>
          <w:szCs w:val="24"/>
          <w:lang w:val="en-US"/>
        </w:rPr>
      </w:pPr>
      <w:r w:rsidRPr="00FC27DA">
        <w:rPr>
          <w:rFonts w:ascii="Times New Roman" w:hAnsi="Times New Roman" w:cs="Times New Roman"/>
          <w:b/>
          <w:bCs/>
          <w:sz w:val="24"/>
          <w:szCs w:val="24"/>
          <w:lang w:val="en-US"/>
        </w:rPr>
        <w:t>Key words</w:t>
      </w:r>
    </w:p>
    <w:p w:rsidR="0041113C" w:rsidRDefault="00FC27DA" w:rsidP="00FC27DA">
      <w:pPr>
        <w:spacing w:after="0"/>
        <w:jc w:val="both"/>
        <w:rPr>
          <w:rFonts w:ascii="Times New Roman" w:hAnsi="Times New Roman" w:cs="Times New Roman"/>
          <w:sz w:val="24"/>
          <w:szCs w:val="24"/>
          <w:lang w:val="en-US"/>
        </w:rPr>
      </w:pPr>
      <w:r w:rsidRPr="00FC27DA">
        <w:rPr>
          <w:rFonts w:ascii="Times New Roman" w:hAnsi="Times New Roman" w:cs="Times New Roman"/>
          <w:sz w:val="24"/>
          <w:szCs w:val="24"/>
          <w:lang w:val="en-US"/>
        </w:rPr>
        <w:t xml:space="preserve">Chronic mesenteric ischemia, ischemic </w:t>
      </w:r>
      <w:proofErr w:type="spellStart"/>
      <w:r w:rsidRPr="00FC27DA">
        <w:rPr>
          <w:rFonts w:ascii="Times New Roman" w:hAnsi="Times New Roman" w:cs="Times New Roman"/>
          <w:sz w:val="24"/>
          <w:szCs w:val="24"/>
          <w:lang w:val="en-US"/>
        </w:rPr>
        <w:t>gastropathy</w:t>
      </w:r>
      <w:proofErr w:type="spellEnd"/>
      <w:r w:rsidRPr="00FC27DA">
        <w:rPr>
          <w:rFonts w:ascii="Times New Roman" w:hAnsi="Times New Roman" w:cs="Times New Roman"/>
          <w:sz w:val="24"/>
          <w:szCs w:val="24"/>
          <w:lang w:val="en-US"/>
        </w:rPr>
        <w:t xml:space="preserve">, ischemic </w:t>
      </w:r>
      <w:proofErr w:type="spellStart"/>
      <w:r w:rsidRPr="00FC27DA">
        <w:rPr>
          <w:rFonts w:ascii="Times New Roman" w:hAnsi="Times New Roman" w:cs="Times New Roman"/>
          <w:sz w:val="24"/>
          <w:szCs w:val="24"/>
          <w:lang w:val="en-US"/>
        </w:rPr>
        <w:t>pancreatopathy</w:t>
      </w:r>
      <w:proofErr w:type="spellEnd"/>
      <w:r w:rsidRPr="00FC27DA">
        <w:rPr>
          <w:rFonts w:ascii="Times New Roman" w:hAnsi="Times New Roman" w:cs="Times New Roman"/>
          <w:sz w:val="24"/>
          <w:szCs w:val="24"/>
          <w:lang w:val="en-US"/>
        </w:rPr>
        <w:t xml:space="preserve">, ischemic </w:t>
      </w:r>
      <w:proofErr w:type="spellStart"/>
      <w:r w:rsidRPr="00FC27DA">
        <w:rPr>
          <w:rFonts w:ascii="Times New Roman" w:hAnsi="Times New Roman" w:cs="Times New Roman"/>
          <w:sz w:val="24"/>
          <w:szCs w:val="24"/>
          <w:lang w:val="en-US"/>
        </w:rPr>
        <w:t>hepatopathy</w:t>
      </w:r>
      <w:proofErr w:type="spellEnd"/>
    </w:p>
    <w:p w:rsidR="00FC27DA" w:rsidRDefault="00FC27DA" w:rsidP="00FC27DA">
      <w:pPr>
        <w:spacing w:after="0"/>
        <w:jc w:val="both"/>
        <w:rPr>
          <w:rFonts w:ascii="Times New Roman" w:hAnsi="Times New Roman" w:cs="Times New Roman"/>
          <w:sz w:val="24"/>
          <w:szCs w:val="24"/>
          <w:lang w:val="en-US"/>
        </w:rPr>
      </w:pPr>
    </w:p>
    <w:p w:rsidR="00FC27DA" w:rsidRDefault="00FC27DA" w:rsidP="00FC27DA">
      <w:pPr>
        <w:spacing w:after="0"/>
        <w:jc w:val="both"/>
        <w:rPr>
          <w:rFonts w:ascii="Times New Roman" w:hAnsi="Times New Roman" w:cs="Times New Roman"/>
          <w:sz w:val="24"/>
          <w:szCs w:val="24"/>
          <w:lang w:val="en-US"/>
        </w:rPr>
      </w:pPr>
    </w:p>
    <w:p w:rsidR="00FC27DA" w:rsidRDefault="00FC27DA" w:rsidP="00FC27DA">
      <w:pPr>
        <w:spacing w:after="0"/>
        <w:jc w:val="both"/>
        <w:rPr>
          <w:rFonts w:ascii="Times New Roman" w:hAnsi="Times New Roman" w:cs="Times New Roman"/>
          <w:sz w:val="24"/>
          <w:szCs w:val="24"/>
          <w:lang w:val="en-US"/>
        </w:rPr>
      </w:pPr>
    </w:p>
    <w:p w:rsidR="000A03FB" w:rsidRPr="000A03FB" w:rsidRDefault="000A03FB" w:rsidP="000A03FB">
      <w:pPr>
        <w:spacing w:after="0" w:line="240" w:lineRule="auto"/>
        <w:jc w:val="both"/>
        <w:rPr>
          <w:rFonts w:ascii="Times New Roman" w:hAnsi="Times New Roman" w:cs="Times New Roman"/>
          <w:b/>
          <w:sz w:val="24"/>
          <w:szCs w:val="24"/>
          <w:lang w:val="en-US"/>
        </w:rPr>
      </w:pPr>
      <w:bookmarkStart w:id="0" w:name="_GoBack"/>
      <w:bookmarkEnd w:id="0"/>
      <w:proofErr w:type="spellStart"/>
      <w:r w:rsidRPr="000A03FB">
        <w:rPr>
          <w:rFonts w:ascii="Times New Roman" w:hAnsi="Times New Roman" w:cs="Times New Roman"/>
          <w:b/>
          <w:sz w:val="24"/>
          <w:szCs w:val="24"/>
          <w:lang w:val="en-US"/>
        </w:rPr>
        <w:t>Tyurin</w:t>
      </w:r>
      <w:proofErr w:type="spellEnd"/>
      <w:r w:rsidRPr="000A03FB">
        <w:rPr>
          <w:rFonts w:ascii="Times New Roman" w:hAnsi="Times New Roman" w:cs="Times New Roman"/>
          <w:b/>
          <w:sz w:val="24"/>
          <w:szCs w:val="24"/>
          <w:lang w:val="en-US"/>
        </w:rPr>
        <w:t xml:space="preserve"> V.P., </w:t>
      </w:r>
      <w:proofErr w:type="spellStart"/>
      <w:r w:rsidRPr="000A03FB">
        <w:rPr>
          <w:rFonts w:ascii="Times New Roman" w:hAnsi="Times New Roman" w:cs="Times New Roman"/>
          <w:b/>
          <w:sz w:val="24"/>
          <w:szCs w:val="24"/>
          <w:lang w:val="en-US"/>
        </w:rPr>
        <w:t>Pronin</w:t>
      </w:r>
      <w:proofErr w:type="spellEnd"/>
      <w:r w:rsidRPr="000A03FB">
        <w:rPr>
          <w:rFonts w:ascii="Times New Roman" w:hAnsi="Times New Roman" w:cs="Times New Roman"/>
          <w:b/>
          <w:sz w:val="24"/>
          <w:szCs w:val="24"/>
          <w:lang w:val="en-US"/>
        </w:rPr>
        <w:t xml:space="preserve"> A.G. </w:t>
      </w:r>
    </w:p>
    <w:p w:rsidR="000A03FB" w:rsidRPr="000A03FB" w:rsidRDefault="000A03FB" w:rsidP="000A03FB">
      <w:pPr>
        <w:spacing w:after="0" w:line="240" w:lineRule="auto"/>
        <w:jc w:val="both"/>
        <w:rPr>
          <w:rFonts w:ascii="Times New Roman" w:hAnsi="Times New Roman" w:cs="Times New Roman"/>
          <w:b/>
          <w:sz w:val="24"/>
          <w:szCs w:val="24"/>
          <w:lang w:val="en-US"/>
        </w:rPr>
      </w:pPr>
      <w:proofErr w:type="gramStart"/>
      <w:r w:rsidRPr="000A03FB">
        <w:rPr>
          <w:rFonts w:ascii="Times New Roman" w:hAnsi="Times New Roman" w:cs="Times New Roman"/>
          <w:b/>
          <w:sz w:val="24"/>
          <w:szCs w:val="24"/>
          <w:lang w:val="en-US"/>
        </w:rPr>
        <w:t>Comparison of death risk stratification criteria in pulmonary embolism based on the estimation of pulmonary arterial bed occlusion.</w:t>
      </w:r>
      <w:proofErr w:type="gramEnd"/>
    </w:p>
    <w:p w:rsidR="000A03FB" w:rsidRPr="007156F9" w:rsidRDefault="000A03FB" w:rsidP="000A03FB">
      <w:pPr>
        <w:spacing w:after="0" w:line="240" w:lineRule="auto"/>
        <w:jc w:val="both"/>
        <w:rPr>
          <w:rFonts w:ascii="Times New Roman" w:hAnsi="Times New Roman" w:cs="Times New Roman"/>
          <w:sz w:val="24"/>
          <w:szCs w:val="24"/>
          <w:lang w:val="en-US"/>
        </w:rPr>
      </w:pPr>
      <w:proofErr w:type="gramStart"/>
      <w:r w:rsidRPr="007156F9">
        <w:rPr>
          <w:rFonts w:ascii="Times New Roman" w:hAnsi="Times New Roman" w:cs="Times New Roman"/>
          <w:sz w:val="24"/>
          <w:szCs w:val="24"/>
          <w:lang w:val="en-US"/>
        </w:rPr>
        <w:t>International Heart and Vascular Disease Journal.</w:t>
      </w:r>
      <w:proofErr w:type="gramEnd"/>
      <w:r w:rsidRPr="007156F9">
        <w:rPr>
          <w:rFonts w:ascii="Times New Roman" w:hAnsi="Times New Roman" w:cs="Times New Roman"/>
          <w:sz w:val="24"/>
          <w:szCs w:val="24"/>
          <w:lang w:val="en-US"/>
        </w:rPr>
        <w:t xml:space="preserve"> 2018; 18: 23-31</w:t>
      </w:r>
    </w:p>
    <w:p w:rsidR="000A03FB" w:rsidRDefault="000A03FB" w:rsidP="000A03FB">
      <w:pPr>
        <w:spacing w:after="0" w:line="240" w:lineRule="auto"/>
        <w:jc w:val="both"/>
        <w:rPr>
          <w:rStyle w:val="Bold"/>
          <w:rFonts w:ascii="Times New Roman" w:hAnsi="Times New Roman" w:cs="Times New Roman"/>
          <w:sz w:val="24"/>
          <w:szCs w:val="24"/>
          <w:lang w:val="en-US"/>
        </w:rPr>
      </w:pPr>
    </w:p>
    <w:p w:rsidR="000A03FB" w:rsidRPr="007156F9" w:rsidRDefault="000A03FB" w:rsidP="000A03FB">
      <w:pPr>
        <w:spacing w:after="0" w:line="240" w:lineRule="auto"/>
        <w:jc w:val="both"/>
        <w:rPr>
          <w:rFonts w:ascii="Times New Roman" w:hAnsi="Times New Roman" w:cs="Times New Roman"/>
          <w:sz w:val="24"/>
          <w:szCs w:val="24"/>
          <w:lang w:val="en-US"/>
        </w:rPr>
      </w:pPr>
      <w:proofErr w:type="gramStart"/>
      <w:r w:rsidRPr="007156F9">
        <w:rPr>
          <w:rStyle w:val="Bold"/>
          <w:rFonts w:ascii="Times New Roman" w:hAnsi="Times New Roman" w:cs="Times New Roman"/>
          <w:sz w:val="24"/>
          <w:szCs w:val="24"/>
          <w:lang w:val="en-US"/>
        </w:rPr>
        <w:t>Objective</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proofErr w:type="gramStart"/>
      <w:r w:rsidRPr="007156F9">
        <w:rPr>
          <w:rFonts w:ascii="Times New Roman" w:hAnsi="Times New Roman" w:cs="Times New Roman"/>
          <w:sz w:val="24"/>
          <w:szCs w:val="24"/>
          <w:lang w:val="en-US"/>
        </w:rPr>
        <w:t>To clarify angiographic criteria of massive pulmonary thrombotic masses for stratification of the risk of death in patients with pulmonary embolism according to the recommendations of the European society of cardiology (2014).</w:t>
      </w:r>
      <w:proofErr w:type="gramEnd"/>
    </w:p>
    <w:p w:rsidR="000A03FB" w:rsidRPr="007156F9" w:rsidRDefault="000A03FB" w:rsidP="000A03FB">
      <w:pPr>
        <w:spacing w:after="0" w:line="240" w:lineRule="auto"/>
        <w:jc w:val="both"/>
        <w:rPr>
          <w:rFonts w:ascii="Times New Roman" w:hAnsi="Times New Roman" w:cs="Times New Roman"/>
          <w:sz w:val="24"/>
          <w:szCs w:val="24"/>
          <w:lang w:val="en-US"/>
        </w:rPr>
      </w:pPr>
      <w:proofErr w:type="gramStart"/>
      <w:r w:rsidRPr="007156F9">
        <w:rPr>
          <w:rStyle w:val="Bold"/>
          <w:rFonts w:ascii="Times New Roman" w:hAnsi="Times New Roman" w:cs="Times New Roman"/>
          <w:sz w:val="24"/>
          <w:szCs w:val="24"/>
          <w:lang w:val="en-US"/>
        </w:rPr>
        <w:t>Material and methods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7156F9">
        <w:rPr>
          <w:rFonts w:ascii="Times New Roman" w:hAnsi="Times New Roman" w:cs="Times New Roman"/>
          <w:sz w:val="24"/>
          <w:szCs w:val="24"/>
          <w:lang w:val="en-US"/>
        </w:rPr>
        <w:t>We analyzed the volume of pulmonary lesions in 371 patients with pulmonary embolism with different risk of early death according to the criteria of the European society of cardiology (2014)</w:t>
      </w:r>
    </w:p>
    <w:p w:rsidR="000A03FB" w:rsidRPr="007156F9" w:rsidRDefault="000A03FB" w:rsidP="000A03FB">
      <w:pPr>
        <w:spacing w:after="0" w:line="240" w:lineRule="auto"/>
        <w:jc w:val="both"/>
        <w:rPr>
          <w:rFonts w:ascii="Times New Roman" w:hAnsi="Times New Roman" w:cs="Times New Roman"/>
          <w:sz w:val="24"/>
          <w:szCs w:val="24"/>
          <w:lang w:val="en-US"/>
        </w:rPr>
      </w:pPr>
      <w:proofErr w:type="gramStart"/>
      <w:r w:rsidRPr="007156F9">
        <w:rPr>
          <w:rStyle w:val="Bold"/>
          <w:rFonts w:ascii="Times New Roman" w:hAnsi="Times New Roman" w:cs="Times New Roman"/>
          <w:sz w:val="24"/>
          <w:szCs w:val="24"/>
          <w:lang w:val="en-US"/>
        </w:rPr>
        <w:t>Results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7156F9">
        <w:rPr>
          <w:rFonts w:ascii="Times New Roman" w:hAnsi="Times New Roman" w:cs="Times New Roman"/>
          <w:sz w:val="24"/>
          <w:szCs w:val="24"/>
          <w:lang w:val="en-US"/>
        </w:rPr>
        <w:t xml:space="preserve">It was found that patients with high, moderately high, and moderately low risk of death from pulmonary embolism did not differ significantly in the volume and degree of obstruction of </w:t>
      </w:r>
      <w:r w:rsidRPr="007156F9">
        <w:rPr>
          <w:rFonts w:ascii="Times New Roman" w:hAnsi="Times New Roman" w:cs="Times New Roman"/>
          <w:sz w:val="24"/>
          <w:szCs w:val="24"/>
          <w:lang w:val="en-US"/>
        </w:rPr>
        <w:lastRenderedPageBreak/>
        <w:t xml:space="preserve">the arteries of the small circle of blood circulation. Early death risk stratification is most accurate when patients were hospitalized on the first day of the development of symptoms of the disease. At this time, the most informative indicators were plasma concentration of </w:t>
      </w:r>
      <w:proofErr w:type="spellStart"/>
      <w:r w:rsidRPr="007156F9">
        <w:rPr>
          <w:rFonts w:ascii="Times New Roman" w:hAnsi="Times New Roman" w:cs="Times New Roman"/>
          <w:sz w:val="24"/>
          <w:szCs w:val="24"/>
          <w:lang w:val="en-US"/>
        </w:rPr>
        <w:t>troponin</w:t>
      </w:r>
      <w:proofErr w:type="spellEnd"/>
      <w:r w:rsidRPr="007156F9">
        <w:rPr>
          <w:rFonts w:ascii="Times New Roman" w:hAnsi="Times New Roman" w:cs="Times New Roman"/>
          <w:sz w:val="24"/>
          <w:szCs w:val="24"/>
          <w:lang w:val="en-US"/>
        </w:rPr>
        <w:t xml:space="preserve"> and brain </w:t>
      </w:r>
      <w:proofErr w:type="spellStart"/>
      <w:r w:rsidRPr="007156F9">
        <w:rPr>
          <w:rFonts w:ascii="Times New Roman" w:hAnsi="Times New Roman" w:cs="Times New Roman"/>
          <w:sz w:val="24"/>
          <w:szCs w:val="24"/>
          <w:lang w:val="en-US"/>
        </w:rPr>
        <w:t>natriuretic</w:t>
      </w:r>
      <w:proofErr w:type="spellEnd"/>
      <w:r w:rsidRPr="007156F9">
        <w:rPr>
          <w:rFonts w:ascii="Times New Roman" w:hAnsi="Times New Roman" w:cs="Times New Roman"/>
          <w:sz w:val="24"/>
          <w:szCs w:val="24"/>
          <w:lang w:val="en-US"/>
        </w:rPr>
        <w:t xml:space="preserve"> peptide that came back to normal levels after 3 and 5 days, respectively. When patients were admitted to hospital at a later date, these laboratory indicators were not specific for the stratification of the risk of death. This leads to undervalued assessment of the risk of death in this category of patients, and therefore it may cause not enough adequate choice of tactics of management of these patients. Estimation of the volume of pulmonary bed thrombotic occlusion could be useful to neutralize this difference between the groups can estimate the volume of thrombotic occlusion of the pulmonary bed. Total absence of blood flow in 10 or more segmental arteries was critical for manifestation of clinical, ECG and </w:t>
      </w:r>
      <w:proofErr w:type="spellStart"/>
      <w:r w:rsidRPr="007156F9">
        <w:rPr>
          <w:rFonts w:ascii="Times New Roman" w:hAnsi="Times New Roman" w:cs="Times New Roman"/>
          <w:sz w:val="24"/>
          <w:szCs w:val="24"/>
          <w:lang w:val="en-US"/>
        </w:rPr>
        <w:t>EchoCG</w:t>
      </w:r>
      <w:proofErr w:type="spellEnd"/>
      <w:r w:rsidRPr="007156F9">
        <w:rPr>
          <w:rFonts w:ascii="Times New Roman" w:hAnsi="Times New Roman" w:cs="Times New Roman"/>
          <w:sz w:val="24"/>
          <w:szCs w:val="24"/>
          <w:lang w:val="en-US"/>
        </w:rPr>
        <w:t xml:space="preserve"> symptoms of volumetric overload of the right heart. </w:t>
      </w:r>
    </w:p>
    <w:p w:rsidR="000A03FB" w:rsidRPr="007156F9" w:rsidRDefault="000A03FB" w:rsidP="000A03FB">
      <w:pPr>
        <w:spacing w:after="0" w:line="240" w:lineRule="auto"/>
        <w:jc w:val="both"/>
        <w:rPr>
          <w:rFonts w:ascii="Times New Roman" w:hAnsi="Times New Roman" w:cs="Times New Roman"/>
          <w:sz w:val="24"/>
          <w:szCs w:val="24"/>
          <w:lang w:val="en-US"/>
        </w:rPr>
      </w:pPr>
      <w:proofErr w:type="gramStart"/>
      <w:r w:rsidRPr="007156F9">
        <w:rPr>
          <w:rStyle w:val="Bold"/>
          <w:rFonts w:ascii="Times New Roman" w:hAnsi="Times New Roman" w:cs="Times New Roman"/>
          <w:sz w:val="24"/>
          <w:szCs w:val="24"/>
          <w:lang w:val="en-US"/>
        </w:rPr>
        <w:t>Conclusion</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7156F9">
        <w:rPr>
          <w:rFonts w:ascii="Times New Roman" w:hAnsi="Times New Roman" w:cs="Times New Roman"/>
          <w:sz w:val="24"/>
          <w:szCs w:val="24"/>
          <w:lang w:val="en-US"/>
        </w:rPr>
        <w:t>The total absence of blood flow in 10 or more segmental arteries is comparable with occlusion of one main pulmonary artery and can be treated as a massive lesion of the small circle of blood circulation. The application of this assessment of pulmonary lesions severity in pulmonary embolism is not inferior to the classification proposed by the European society of cardiology in 2014 due to high prevalence of all criteria used in this classification.</w:t>
      </w:r>
    </w:p>
    <w:p w:rsidR="000A03FB" w:rsidRPr="007156F9" w:rsidRDefault="000A03FB" w:rsidP="000A03FB">
      <w:pPr>
        <w:spacing w:after="0" w:line="240" w:lineRule="auto"/>
        <w:jc w:val="both"/>
        <w:rPr>
          <w:rStyle w:val="Bold"/>
          <w:rFonts w:ascii="Times New Roman" w:hAnsi="Times New Roman" w:cs="Times New Roman"/>
          <w:sz w:val="24"/>
          <w:szCs w:val="24"/>
          <w:lang w:val="en-US"/>
        </w:rPr>
      </w:pPr>
      <w:r w:rsidRPr="007156F9">
        <w:rPr>
          <w:rStyle w:val="Bold"/>
          <w:rFonts w:ascii="Times New Roman" w:hAnsi="Times New Roman" w:cs="Times New Roman"/>
          <w:sz w:val="24"/>
          <w:szCs w:val="24"/>
          <w:lang w:val="en-US"/>
        </w:rPr>
        <w:t>Keyword</w:t>
      </w:r>
    </w:p>
    <w:p w:rsidR="000A03FB" w:rsidRPr="007156F9" w:rsidRDefault="000A03FB" w:rsidP="000A03FB">
      <w:pPr>
        <w:spacing w:after="0" w:line="240" w:lineRule="auto"/>
        <w:jc w:val="both"/>
        <w:rPr>
          <w:rFonts w:ascii="Times New Roman" w:hAnsi="Times New Roman" w:cs="Times New Roman"/>
          <w:sz w:val="24"/>
          <w:szCs w:val="24"/>
          <w:lang w:val="en-US"/>
        </w:rPr>
      </w:pPr>
      <w:proofErr w:type="gramStart"/>
      <w:r w:rsidRPr="007156F9">
        <w:rPr>
          <w:rFonts w:ascii="Times New Roman" w:hAnsi="Times New Roman" w:cs="Times New Roman"/>
          <w:sz w:val="24"/>
          <w:szCs w:val="24"/>
          <w:lang w:val="en-US"/>
        </w:rPr>
        <w:t>Pulmonary embolism, massive lesions, segmental arteries.</w:t>
      </w:r>
      <w:proofErr w:type="gramEnd"/>
    </w:p>
    <w:p w:rsidR="00FC27DA" w:rsidRPr="00FC27DA" w:rsidRDefault="00FC27DA" w:rsidP="00FC27DA">
      <w:pPr>
        <w:spacing w:after="0"/>
        <w:jc w:val="both"/>
        <w:rPr>
          <w:rFonts w:ascii="Times New Roman" w:hAnsi="Times New Roman" w:cs="Times New Roman"/>
          <w:sz w:val="24"/>
          <w:szCs w:val="24"/>
          <w:lang w:val="en-US"/>
        </w:rPr>
      </w:pPr>
    </w:p>
    <w:p w:rsidR="00A1486D" w:rsidRPr="00FC27DA" w:rsidRDefault="00A1486D" w:rsidP="00FC27DA">
      <w:pPr>
        <w:spacing w:after="0"/>
        <w:jc w:val="both"/>
        <w:rPr>
          <w:rFonts w:ascii="Times New Roman" w:hAnsi="Times New Roman" w:cs="Times New Roman"/>
          <w:sz w:val="24"/>
          <w:szCs w:val="24"/>
          <w:lang w:val="en-US"/>
        </w:rPr>
      </w:pPr>
    </w:p>
    <w:p w:rsidR="001377E3" w:rsidRPr="00735A35" w:rsidRDefault="001377E3" w:rsidP="00735A35">
      <w:pPr>
        <w:spacing w:after="0"/>
        <w:jc w:val="both"/>
        <w:rPr>
          <w:rFonts w:ascii="Times New Roman" w:hAnsi="Times New Roman" w:cs="Times New Roman"/>
          <w:sz w:val="24"/>
          <w:szCs w:val="24"/>
          <w:lang w:val="en-US"/>
        </w:rPr>
      </w:pPr>
    </w:p>
    <w:p w:rsidR="001377E3" w:rsidRPr="00735A35" w:rsidRDefault="001377E3" w:rsidP="00735A35">
      <w:pPr>
        <w:spacing w:after="0"/>
        <w:jc w:val="both"/>
        <w:rPr>
          <w:rFonts w:ascii="Times New Roman" w:hAnsi="Times New Roman" w:cs="Times New Roman"/>
          <w:sz w:val="24"/>
          <w:szCs w:val="24"/>
          <w:lang w:val="en-US"/>
        </w:rPr>
      </w:pPr>
    </w:p>
    <w:p w:rsidR="005B1A60" w:rsidRPr="001377E3" w:rsidRDefault="005B1A60">
      <w:pPr>
        <w:rPr>
          <w:lang w:val="en-US"/>
        </w:rPr>
      </w:pPr>
    </w:p>
    <w:sectPr w:rsidR="005B1A60" w:rsidRPr="001377E3" w:rsidSect="005B02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4049"/>
    <w:rsid w:val="000A03FB"/>
    <w:rsid w:val="001377E3"/>
    <w:rsid w:val="0041113C"/>
    <w:rsid w:val="005B02A6"/>
    <w:rsid w:val="005B1A60"/>
    <w:rsid w:val="00735A35"/>
    <w:rsid w:val="00A1486D"/>
    <w:rsid w:val="00A839F3"/>
    <w:rsid w:val="00DC4049"/>
    <w:rsid w:val="00FC27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7E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uiPriority w:val="99"/>
    <w:rsid w:val="000A03FB"/>
    <w:rPr>
      <w:b/>
      <w:bCs/>
      <w:u w:val="none"/>
      <w:vertAlign w:val="baseli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1124</Words>
  <Characters>6411</Characters>
  <Application>Microsoft Office Word</Application>
  <DocSecurity>0</DocSecurity>
  <Lines>53</Lines>
  <Paragraphs>15</Paragraphs>
  <ScaleCrop>false</ScaleCrop>
  <Company/>
  <LinksUpToDate>false</LinksUpToDate>
  <CharactersWithSpaces>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10</cp:revision>
  <dcterms:created xsi:type="dcterms:W3CDTF">2020-11-25T15:35:00Z</dcterms:created>
  <dcterms:modified xsi:type="dcterms:W3CDTF">2020-12-01T18:58:00Z</dcterms:modified>
</cp:coreProperties>
</file>